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B4" w:rsidRDefault="00B43F9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ПАСПОРТ ПРОЕКТА</w:t>
      </w:r>
    </w:p>
    <w:p w:rsidR="001317B4" w:rsidRDefault="001317B4">
      <w:pPr>
        <w:spacing w:before="120" w:after="120"/>
        <w:rPr>
          <w:i/>
          <w:color w:val="000000"/>
          <w:sz w:val="28"/>
          <w:szCs w:val="28"/>
        </w:rPr>
      </w:pPr>
    </w:p>
    <w:tbl>
      <w:tblPr>
        <w:tblStyle w:val="af3"/>
        <w:tblW w:w="96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90"/>
        <w:gridCol w:w="6855"/>
      </w:tblGrid>
      <w:tr w:rsidR="001317B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7B4" w:rsidRDefault="00B43F9A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Наименование проекта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7B4" w:rsidRDefault="00B43F9A">
            <w:pPr>
              <w:ind w:left="113" w:right="13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сельского населения удаленных населенных пунктов мобильной связью и мобильным интернетом</w:t>
            </w:r>
          </w:p>
        </w:tc>
      </w:tr>
      <w:tr w:rsidR="001317B4">
        <w:trPr>
          <w:trHeight w:val="124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317B4" w:rsidRDefault="00B43F9A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Основания для инициации проекта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(актуальность)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317B4" w:rsidRDefault="00B43F9A">
            <w:pPr>
              <w:ind w:left="113" w:right="145"/>
              <w:jc w:val="both"/>
            </w:pPr>
            <w:r>
              <w:t>Актуальность проекта определяется сложностью или  невозможностью подключения к мобильным сетям в удаленных сельских населенных пунктах и растущей потребностью населения таких населенных пунктов в доступе к мобильным сетям и интернету, а также низкой заинтересованностью большинства операторов сотовой связи в обеспечении таких населенных пунктов услугами мобильной связи</w:t>
            </w:r>
          </w:p>
        </w:tc>
      </w:tr>
      <w:tr w:rsidR="001317B4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317B4" w:rsidRDefault="00B43F9A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Цель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317B4" w:rsidRDefault="00B43F9A" w:rsidP="007E61D6">
            <w:pPr>
              <w:ind w:left="113"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Предоставить жителям сельских населенных пунктов уверенный и стабильный доступ к мобильной связи и услугам мобильного интернета и тем самым создать более комфортные условия проживания в сельской местности</w:t>
            </w:r>
          </w:p>
        </w:tc>
      </w:tr>
      <w:tr w:rsidR="001317B4">
        <w:trPr>
          <w:trHeight w:val="74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317B4" w:rsidRDefault="00B43F9A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Задачи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317B4" w:rsidRDefault="00B43F9A">
            <w:pPr>
              <w:ind w:left="113" w:right="145"/>
              <w:jc w:val="both"/>
            </w:pPr>
            <w:r>
              <w:t xml:space="preserve">- Определить в каких населенных пунктах существует потребность в доступе к мобильным сетям; </w:t>
            </w:r>
          </w:p>
          <w:p w:rsidR="001317B4" w:rsidRDefault="00B43F9A">
            <w:pPr>
              <w:ind w:left="113" w:right="145"/>
              <w:jc w:val="both"/>
            </w:pPr>
            <w:r>
              <w:t xml:space="preserve">- Определить операторов сотовой связи, готовых </w:t>
            </w:r>
            <w:proofErr w:type="gramStart"/>
            <w:r>
              <w:t>разместить</w:t>
            </w:r>
            <w:proofErr w:type="gramEnd"/>
            <w:r>
              <w:t xml:space="preserve"> свое оборудование на объекте</w:t>
            </w:r>
            <w:r w:rsidRPr="007E61D6">
              <w:t xml:space="preserve">, а также </w:t>
            </w:r>
            <w:r>
              <w:t xml:space="preserve">получить одобрение и заинтересованность со стороны потенциальных инвесторов (например, крупных сельскохозяйственных предприятий);  </w:t>
            </w:r>
          </w:p>
          <w:p w:rsidR="001317B4" w:rsidRDefault="00B43F9A">
            <w:pPr>
              <w:ind w:left="113" w:right="145"/>
              <w:jc w:val="both"/>
            </w:pPr>
            <w:r>
              <w:t xml:space="preserve">- Получить достаточное количество финансовых средств для реализации проекта, в том числе, средства инвесторов; </w:t>
            </w:r>
          </w:p>
          <w:p w:rsidR="001317B4" w:rsidRDefault="00B43F9A">
            <w:pPr>
              <w:ind w:left="113" w:right="145"/>
              <w:jc w:val="both"/>
            </w:pPr>
            <w:r>
              <w:t xml:space="preserve">- Получить земельный участок с возможностью доступа к электрическим сетям в конкретном населенном пункте, где отсутствует стабильный доступ к мобильным сетям; </w:t>
            </w:r>
          </w:p>
          <w:p w:rsidR="001317B4" w:rsidRDefault="00B43F9A">
            <w:pPr>
              <w:autoSpaceDE w:val="0"/>
              <w:autoSpaceDN w:val="0"/>
              <w:adjustRightInd w:val="0"/>
              <w:ind w:left="50" w:right="142"/>
              <w:jc w:val="both"/>
            </w:pPr>
            <w:r>
              <w:t>- Определить подрядчика на строительство объекта с учетом требований, установленных законодательством РФ, разработать и согласовать с заказчиком проект объекта, либо пригласить на выбранный земельный участок инфраструктурного оператора с его оборудованием;</w:t>
            </w:r>
          </w:p>
          <w:p w:rsidR="001317B4" w:rsidRDefault="00B43F9A">
            <w:pPr>
              <w:ind w:left="113" w:right="145"/>
              <w:jc w:val="both"/>
            </w:pPr>
            <w:r>
              <w:t xml:space="preserve">- Контролировать ход работ по постройке объекта и ввода его в эксплуатацию; </w:t>
            </w:r>
          </w:p>
          <w:p w:rsidR="001317B4" w:rsidRDefault="00B43F9A">
            <w:pPr>
              <w:ind w:left="113" w:right="145"/>
              <w:jc w:val="both"/>
            </w:pPr>
            <w:r>
              <w:t>- Обеспечить по итогам реализации достаточное покрытие территории населенного пункта и бесперебойный доступ к  услугам мобильной связи с использованием мобильных телефонов, сма</w:t>
            </w:r>
            <w:r w:rsidR="007E61D6">
              <w:t>ртфонов и аналогичных устройств</w:t>
            </w:r>
            <w:bookmarkStart w:id="0" w:name="_GoBack"/>
            <w:bookmarkEnd w:id="0"/>
          </w:p>
        </w:tc>
      </w:tr>
      <w:tr w:rsidR="001317B4">
        <w:trPr>
          <w:trHeight w:val="43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317B4" w:rsidRDefault="00B43F9A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Продукт (результат)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317B4" w:rsidRDefault="00B43F9A">
            <w:pPr>
              <w:ind w:left="113" w:right="145"/>
              <w:jc w:val="both"/>
            </w:pPr>
            <w:r>
              <w:t xml:space="preserve">Объект сотовой связи, расположенный в границах населенного пункта, где отсутствует стабильный доступ к мобильным сетям, на основе мачты, башни или иной конструкции, в том числе конструкций двойного назначения, на которой возможно смонтировать базовую станцию оператора сотовой связи - совокупность приборов, отвечающую за прием, передачу и обработку сигнала сотовой связи </w:t>
            </w:r>
          </w:p>
        </w:tc>
      </w:tr>
      <w:tr w:rsidR="001317B4">
        <w:trPr>
          <w:trHeight w:val="107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317B4" w:rsidRDefault="00B43F9A">
            <w:pPr>
              <w:ind w:left="11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Выгоды (эффекты от реализации)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317B4" w:rsidRDefault="00B43F9A">
            <w:pPr>
              <w:ind w:left="113" w:right="148"/>
              <w:jc w:val="both"/>
            </w:pPr>
            <w:r>
              <w:rPr>
                <w:rFonts w:cs="Calibri"/>
                <w:szCs w:val="26"/>
              </w:rPr>
              <w:t xml:space="preserve">Обеспечение жителей и гостей отдаленных и малонаселенных сельских населенных пунктов услугами мобильной связи, в частности, услугами мобильного интернета, что позволит указанной категории граждан получить полноценный доступ к сети Интернет, в том числе к цифровым государственным сервисам и услугам, а также создаст условия для строительства других значимых для населения объектов, которым требуется уверенный доступ к мобильной сети </w:t>
            </w:r>
          </w:p>
        </w:tc>
      </w:tr>
      <w:tr w:rsidR="001317B4">
        <w:trPr>
          <w:trHeight w:val="98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317B4" w:rsidRDefault="00B43F9A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Критерии успеха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317B4" w:rsidRDefault="00B43F9A">
            <w:pPr>
              <w:ind w:left="113" w:right="148"/>
              <w:jc w:val="both"/>
            </w:pPr>
            <w:r>
              <w:t>Реализация проекта может считаться успешной, если:</w:t>
            </w:r>
          </w:p>
          <w:p w:rsidR="001317B4" w:rsidRDefault="00B43F9A">
            <w:pPr>
              <w:ind w:left="113" w:right="148"/>
              <w:jc w:val="both"/>
            </w:pPr>
            <w:r>
              <w:t xml:space="preserve">-населенный пункт численностью населения не менее 70 постоянно проживающих человек, где ранее отсутствовала или была нестабильная мобильная связь, будут обеспечены доступом к высокоскоростной мобильной сети </w:t>
            </w:r>
          </w:p>
        </w:tc>
      </w:tr>
      <w:tr w:rsidR="001317B4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317B4" w:rsidRDefault="00B43F9A">
            <w:pPr>
              <w:ind w:left="11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Период реализации проекта. Этапы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317B4" w:rsidRDefault="00B43F9A">
            <w:pPr>
              <w:ind w:left="113" w:right="145"/>
              <w:jc w:val="both"/>
            </w:pPr>
            <w:r>
              <w:t>Планируемые сроки реализации проекта:</w:t>
            </w:r>
          </w:p>
          <w:p w:rsidR="001317B4" w:rsidRDefault="00B43F9A">
            <w:pPr>
              <w:ind w:left="113" w:right="145"/>
              <w:jc w:val="both"/>
            </w:pPr>
            <w:r>
              <w:t>1) перв</w:t>
            </w:r>
            <w:r w:rsidR="003144DE">
              <w:t>ый квартал</w:t>
            </w:r>
            <w:r>
              <w:t xml:space="preserve"> 202</w:t>
            </w:r>
            <w:r w:rsidR="003144DE">
              <w:t>1</w:t>
            </w:r>
            <w:r>
              <w:t xml:space="preserve"> г. – определение территории установки объекта, а также операторов мобильной связи, готовых установить оборудование;</w:t>
            </w:r>
          </w:p>
          <w:p w:rsidR="001317B4" w:rsidRDefault="003144DE">
            <w:pPr>
              <w:ind w:left="113" w:right="145"/>
              <w:jc w:val="both"/>
            </w:pPr>
            <w:r>
              <w:t>2) второй</w:t>
            </w:r>
            <w:r w:rsidR="00B43F9A">
              <w:t xml:space="preserve"> </w:t>
            </w:r>
            <w:r>
              <w:t>квартал 2021</w:t>
            </w:r>
            <w:r w:rsidR="00B43F9A">
              <w:t xml:space="preserve"> г. – определение источников финансирования проекта;</w:t>
            </w:r>
          </w:p>
          <w:p w:rsidR="001317B4" w:rsidRDefault="00B43F9A">
            <w:pPr>
              <w:ind w:left="113" w:right="145"/>
              <w:jc w:val="both"/>
            </w:pPr>
            <w:r>
              <w:t xml:space="preserve">3) </w:t>
            </w:r>
            <w:r w:rsidR="003144DE">
              <w:t>третий</w:t>
            </w:r>
            <w:r>
              <w:t xml:space="preserve"> </w:t>
            </w:r>
            <w:r w:rsidR="003144DE">
              <w:t>квартал</w:t>
            </w:r>
            <w:r>
              <w:t xml:space="preserve"> 202</w:t>
            </w:r>
            <w:r w:rsidR="003144DE">
              <w:t>1</w:t>
            </w:r>
            <w:r>
              <w:t xml:space="preserve"> г.– определение подрядчика, составление и согласование проекта строительства объекта;</w:t>
            </w:r>
          </w:p>
          <w:p w:rsidR="001317B4" w:rsidRDefault="00B43F9A" w:rsidP="003144DE">
            <w:pPr>
              <w:ind w:left="113" w:right="145"/>
              <w:jc w:val="both"/>
            </w:pPr>
            <w:r>
              <w:t xml:space="preserve">4) </w:t>
            </w:r>
            <w:r w:rsidR="003144DE">
              <w:t>четвертый</w:t>
            </w:r>
            <w:r>
              <w:t xml:space="preserve"> </w:t>
            </w:r>
            <w:r w:rsidR="003144DE">
              <w:t>квартал</w:t>
            </w:r>
            <w:r>
              <w:t xml:space="preserve"> 202</w:t>
            </w:r>
            <w:r w:rsidR="003144DE">
              <w:t>1</w:t>
            </w:r>
            <w:r>
              <w:t xml:space="preserve"> г. – строительство и ввод в эксплуатацию объекта  </w:t>
            </w:r>
          </w:p>
        </w:tc>
      </w:tr>
      <w:tr w:rsidR="001317B4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317B4" w:rsidRDefault="00B43F9A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317B4" w:rsidRDefault="00B43F9A">
            <w:pPr>
              <w:spacing w:line="234" w:lineRule="auto"/>
              <w:ind w:left="113" w:right="145"/>
            </w:pPr>
            <w:r>
              <w:t>На реализацию проекта потребуется порядка 3 млн. рублей</w:t>
            </w:r>
            <w:r w:rsidRPr="007E61D6">
              <w:t xml:space="preserve">, привлекаемых в порядке </w:t>
            </w:r>
            <w:proofErr w:type="spellStart"/>
            <w:r w:rsidRPr="007E61D6">
              <w:t>софинансирования</w:t>
            </w:r>
            <w:proofErr w:type="spellEnd"/>
            <w:r w:rsidRPr="007E61D6">
              <w:t xml:space="preserve">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r w:rsidRPr="007E61D6">
              <w:t xml:space="preserve">областного </w:t>
            </w:r>
            <w:r>
              <w:t>бюджета</w:t>
            </w:r>
            <w:r w:rsidRPr="007E61D6">
              <w:t>. В</w:t>
            </w:r>
            <w:r>
              <w:t>озможно привлечение финансовых сред</w:t>
            </w:r>
            <w:r w:rsidR="003144DE">
              <w:t xml:space="preserve">ств инфраструктурного оператора, в частности средств ПАО «Ростелеком». </w:t>
            </w:r>
          </w:p>
          <w:p w:rsidR="001317B4" w:rsidRDefault="00B43F9A">
            <w:pPr>
              <w:spacing w:line="234" w:lineRule="auto"/>
              <w:ind w:left="113" w:right="145"/>
            </w:pPr>
            <w:r>
              <w:t xml:space="preserve">Кроме того, будет рассмотрена возможность снижения стоимости проекта за счет использования менее дорогих материалов, без потери качественных свойств объекта </w:t>
            </w:r>
          </w:p>
        </w:tc>
      </w:tr>
      <w:tr w:rsidR="001317B4">
        <w:trPr>
          <w:trHeight w:val="8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317B4" w:rsidRDefault="00B43F9A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Заинтересованные стороны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317B4" w:rsidRDefault="00B43F9A">
            <w:pPr>
              <w:spacing w:line="234" w:lineRule="auto"/>
              <w:ind w:left="113" w:right="145"/>
            </w:pPr>
            <w:r>
              <w:t>- Жители населенных пунктов, вблизи которых планируется строительство объекта;</w:t>
            </w:r>
          </w:p>
          <w:p w:rsidR="001317B4" w:rsidRDefault="00B43F9A">
            <w:pPr>
              <w:spacing w:line="234" w:lineRule="auto"/>
              <w:ind w:left="113" w:right="145"/>
            </w:pPr>
            <w:r>
              <w:t>- Контролирующие органы;</w:t>
            </w:r>
          </w:p>
          <w:p w:rsidR="001317B4" w:rsidRDefault="00B43F9A">
            <w:pPr>
              <w:spacing w:line="234" w:lineRule="auto"/>
              <w:ind w:left="113" w:right="145"/>
            </w:pPr>
            <w:r>
              <w:t>- Потенциальные инвесторы, которые осуществляют или готовы осуществлять деятельность по реализации своих проектов в данной местности;</w:t>
            </w:r>
          </w:p>
          <w:p w:rsidR="001317B4" w:rsidRDefault="00B43F9A">
            <w:pPr>
              <w:spacing w:line="234" w:lineRule="auto"/>
              <w:ind w:left="113" w:right="145"/>
            </w:pPr>
            <w:r>
              <w:t>- ПАО «Ростелеком»;</w:t>
            </w:r>
          </w:p>
          <w:p w:rsidR="001317B4" w:rsidRDefault="00B43F9A">
            <w:pPr>
              <w:spacing w:line="234" w:lineRule="auto"/>
              <w:ind w:left="113" w:right="145"/>
            </w:pPr>
            <w:r w:rsidRPr="007E61D6">
              <w:t>- Гости населённого пункта (туристы);</w:t>
            </w:r>
          </w:p>
          <w:p w:rsidR="001317B4" w:rsidRDefault="00B43F9A">
            <w:pPr>
              <w:spacing w:line="234" w:lineRule="auto"/>
              <w:ind w:left="113" w:right="145"/>
            </w:pPr>
            <w:r>
              <w:t xml:space="preserve">- </w:t>
            </w:r>
            <w:r w:rsidRPr="007E61D6">
              <w:t>О</w:t>
            </w:r>
            <w:r>
              <w:t xml:space="preserve">рганы местного самоуправления сельского поселения, на территории которого планируется реализация проекта; </w:t>
            </w:r>
          </w:p>
          <w:p w:rsidR="001317B4" w:rsidRDefault="00B43F9A">
            <w:pPr>
              <w:spacing w:line="234" w:lineRule="auto"/>
              <w:ind w:left="113" w:right="145"/>
            </w:pPr>
            <w:r>
              <w:t>- СМИ</w:t>
            </w:r>
          </w:p>
        </w:tc>
      </w:tr>
      <w:tr w:rsidR="001317B4">
        <w:trPr>
          <w:trHeight w:val="150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317B4" w:rsidRDefault="00B43F9A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Риски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317B4" w:rsidRDefault="00B43F9A">
            <w:pPr>
              <w:spacing w:line="234" w:lineRule="auto"/>
              <w:ind w:left="113" w:right="145"/>
            </w:pPr>
            <w:r>
              <w:t>-Задержки в выделении денежных средств могут привести, как минимум, к увеличению сроков реализации проекта, а получение недостаточных финансовых средств поставит под угрозу реализацию проекта в целом;</w:t>
            </w:r>
          </w:p>
          <w:p w:rsidR="001317B4" w:rsidRDefault="00B43F9A">
            <w:pPr>
              <w:spacing w:line="234" w:lineRule="auto"/>
              <w:ind w:left="113" w:right="145"/>
            </w:pPr>
            <w:r>
              <w:t>- Возможность в необходимый срок обеспечить выделенный земельный участок электроэнергией;</w:t>
            </w:r>
          </w:p>
          <w:p w:rsidR="001317B4" w:rsidRDefault="00B43F9A">
            <w:pPr>
              <w:spacing w:line="234" w:lineRule="auto"/>
              <w:ind w:left="113" w:right="145"/>
            </w:pPr>
            <w:r>
              <w:t>- Возможность осуществлять на выделенном земельном участке  строительные работы и подъезд в любое время года;</w:t>
            </w:r>
          </w:p>
          <w:p w:rsidR="001317B4" w:rsidRDefault="00B43F9A">
            <w:pPr>
              <w:spacing w:line="234" w:lineRule="auto"/>
              <w:ind w:left="113" w:right="145"/>
            </w:pPr>
            <w:r>
              <w:lastRenderedPageBreak/>
              <w:t>-Возможная негативная реакция некоторых жителей ближайших населенных пунктов;</w:t>
            </w:r>
          </w:p>
          <w:p w:rsidR="001317B4" w:rsidRDefault="00B43F9A">
            <w:pPr>
              <w:spacing w:line="234" w:lineRule="auto"/>
              <w:ind w:left="113" w:right="145"/>
            </w:pPr>
            <w:r>
              <w:t xml:space="preserve">-Слабая развитость инфраструктуры; </w:t>
            </w:r>
          </w:p>
          <w:p w:rsidR="001317B4" w:rsidRDefault="00B43F9A">
            <w:pPr>
              <w:spacing w:line="234" w:lineRule="auto"/>
              <w:ind w:left="113" w:right="145"/>
            </w:pPr>
            <w:r>
              <w:t>-Недобросовестное поведение со стороны подрядчика;</w:t>
            </w:r>
          </w:p>
          <w:p w:rsidR="001317B4" w:rsidRDefault="00B43F9A">
            <w:pPr>
              <w:spacing w:line="234" w:lineRule="auto"/>
              <w:ind w:left="113" w:right="145"/>
            </w:pPr>
            <w:r>
              <w:t>- Существенный рост цен на строительные материалы может повлечь значительное увеличение стоимости проекта и, как следствие, поставит вопрос о возможности его реализации;</w:t>
            </w:r>
          </w:p>
          <w:p w:rsidR="001317B4" w:rsidRDefault="00B43F9A">
            <w:pPr>
              <w:spacing w:line="234" w:lineRule="auto"/>
              <w:ind w:left="113" w:right="145"/>
            </w:pPr>
            <w:r>
              <w:t xml:space="preserve">- Прекращение деятельности организации, обеспечивающей обслуживание доступа к сети в Интернет  </w:t>
            </w:r>
          </w:p>
        </w:tc>
      </w:tr>
      <w:tr w:rsidR="001317B4">
        <w:trPr>
          <w:trHeight w:val="127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317B4" w:rsidRDefault="00B43F9A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Команда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317B4" w:rsidRDefault="00B43F9A">
            <w:pPr>
              <w:spacing w:line="234" w:lineRule="auto"/>
              <w:ind w:left="113" w:right="145"/>
            </w:pPr>
            <w:r>
              <w:t>1. Евсиков Сергей – ведущий специалист (Организатор);</w:t>
            </w:r>
          </w:p>
          <w:p w:rsidR="001317B4" w:rsidRDefault="00B43F9A">
            <w:pPr>
              <w:spacing w:line="234" w:lineRule="auto"/>
              <w:ind w:left="113" w:right="145"/>
            </w:pPr>
            <w:r>
              <w:t xml:space="preserve">2. Тужикова Светлана – главный специалист (Оформитель); </w:t>
            </w:r>
          </w:p>
          <w:p w:rsidR="001317B4" w:rsidRDefault="00B43F9A">
            <w:pPr>
              <w:spacing w:line="234" w:lineRule="auto"/>
              <w:ind w:left="113" w:right="145"/>
            </w:pPr>
            <w:r>
              <w:t>3. Яшкин Вячеслав – менеджер (Маркетолог);</w:t>
            </w:r>
          </w:p>
          <w:p w:rsidR="001317B4" w:rsidRDefault="00B43F9A">
            <w:pPr>
              <w:spacing w:line="234" w:lineRule="auto"/>
              <w:ind w:left="113" w:right="145"/>
            </w:pPr>
            <w:r>
              <w:t xml:space="preserve">4. Сахно Игнат – студент-магистр (Помощник); </w:t>
            </w:r>
          </w:p>
        </w:tc>
      </w:tr>
    </w:tbl>
    <w:p w:rsidR="001317B4" w:rsidRDefault="001317B4"/>
    <w:sectPr w:rsidR="001317B4" w:rsidSect="001317B4">
      <w:footerReference w:type="default" r:id="rId10"/>
      <w:pgSz w:w="11906" w:h="16838"/>
      <w:pgMar w:top="1134" w:right="849" w:bottom="1134" w:left="1418" w:header="708" w:footer="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40" w:rsidRDefault="00010A40" w:rsidP="001317B4">
      <w:r>
        <w:separator/>
      </w:r>
    </w:p>
  </w:endnote>
  <w:endnote w:type="continuationSeparator" w:id="0">
    <w:p w:rsidR="00010A40" w:rsidRDefault="00010A40" w:rsidP="0013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B4" w:rsidRDefault="001317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B43F9A">
      <w:rPr>
        <w:color w:val="000000"/>
      </w:rPr>
      <w:instrText>PAGE</w:instrText>
    </w:r>
    <w:r>
      <w:rPr>
        <w:color w:val="000000"/>
      </w:rPr>
      <w:fldChar w:fldCharType="separate"/>
    </w:r>
    <w:r w:rsidR="007E61D6">
      <w:rPr>
        <w:noProof/>
        <w:color w:val="000000"/>
      </w:rPr>
      <w:t>2</w:t>
    </w:r>
    <w:r>
      <w:rPr>
        <w:color w:val="000000"/>
      </w:rPr>
      <w:fldChar w:fldCharType="end"/>
    </w:r>
  </w:p>
  <w:p w:rsidR="001317B4" w:rsidRDefault="001317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40" w:rsidRDefault="00010A40" w:rsidP="001317B4">
      <w:r>
        <w:separator/>
      </w:r>
    </w:p>
  </w:footnote>
  <w:footnote w:type="continuationSeparator" w:id="0">
    <w:p w:rsidR="00010A40" w:rsidRDefault="00010A40" w:rsidP="0013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48669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0000002"/>
    <w:multiLevelType w:val="multilevel"/>
    <w:tmpl w:val="602E2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BDD3921"/>
    <w:multiLevelType w:val="multilevel"/>
    <w:tmpl w:val="3DFAFD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B4"/>
    <w:rsid w:val="00010A40"/>
    <w:rsid w:val="001317B4"/>
    <w:rsid w:val="003144DE"/>
    <w:rsid w:val="007E61D6"/>
    <w:rsid w:val="007F3EA1"/>
    <w:rsid w:val="00B4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B4"/>
  </w:style>
  <w:style w:type="paragraph" w:styleId="1">
    <w:name w:val="heading 1"/>
    <w:basedOn w:val="a"/>
    <w:next w:val="a"/>
    <w:rsid w:val="001317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317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317B4"/>
    <w:pPr>
      <w:keepNext/>
      <w:keepLines/>
      <w:spacing w:before="40" w:line="288" w:lineRule="auto"/>
      <w:outlineLvl w:val="2"/>
    </w:pPr>
    <w:rPr>
      <w:rFonts w:ascii="Calibri Light" w:eastAsia="SimSun" w:hAnsi="Calibri Light" w:cs="SimSun"/>
      <w:color w:val="1F4D78"/>
    </w:rPr>
  </w:style>
  <w:style w:type="paragraph" w:styleId="4">
    <w:name w:val="heading 4"/>
    <w:basedOn w:val="a"/>
    <w:next w:val="a"/>
    <w:rsid w:val="001317B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317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317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317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317B4"/>
    <w:pPr>
      <w:contextualSpacing/>
    </w:pPr>
    <w:rPr>
      <w:rFonts w:ascii="Calibri Light" w:eastAsia="SimSun" w:hAnsi="Calibri Light" w:cs="SimSun"/>
      <w:spacing w:val="-10"/>
      <w:kern w:val="28"/>
      <w:sz w:val="56"/>
      <w:szCs w:val="56"/>
    </w:rPr>
  </w:style>
  <w:style w:type="table" w:customStyle="1" w:styleId="TableGrid">
    <w:name w:val="TableGrid"/>
    <w:rsid w:val="001317B4"/>
    <w:rPr>
      <w:rFonts w:eastAsia="SimSu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1317B4"/>
    <w:pPr>
      <w:ind w:left="720"/>
      <w:contextualSpacing/>
    </w:pPr>
  </w:style>
  <w:style w:type="paragraph" w:styleId="a6">
    <w:name w:val="header"/>
    <w:basedOn w:val="a"/>
    <w:link w:val="a7"/>
    <w:uiPriority w:val="99"/>
    <w:rsid w:val="00131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31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17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3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1317B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1317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7B4"/>
    <w:rPr>
      <w:rFonts w:ascii="Calibri Light" w:eastAsia="SimSun" w:hAnsi="Calibri Light" w:cs="SimSun"/>
      <w:color w:val="1F4D78"/>
      <w:sz w:val="24"/>
      <w:szCs w:val="24"/>
      <w:lang w:eastAsia="ru-RU"/>
    </w:rPr>
  </w:style>
  <w:style w:type="character" w:styleId="ad">
    <w:name w:val="annotation reference"/>
    <w:basedOn w:val="a0"/>
    <w:uiPriority w:val="99"/>
    <w:rsid w:val="001317B4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1317B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131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317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1317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317B4"/>
    <w:rPr>
      <w:rFonts w:ascii="Calibri Light" w:eastAsia="SimSun" w:hAnsi="Calibri Light" w:cs="SimSun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131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Subtitle"/>
    <w:basedOn w:val="a"/>
    <w:next w:val="a"/>
    <w:rsid w:val="001317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1317B4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D0+K834BbJN86TXCLhhV3HrJjA==">AMUW2mVjaYfhnYPGwvKKf399/i8pJyG1eUf7FeBdSp3ZsldwpsbNVloVtMCDbG5gtx1KA6qqokAZiMZHl4jG6LQzT/ZZSQpf4lCCLuYokiIV7qcrk63aQwC3SarhGsEWUEUGDrBMGUoE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E304C8-6D57-4AD2-B28A-37FD0165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Полищук</dc:creator>
  <cp:lastModifiedBy>Грудков</cp:lastModifiedBy>
  <cp:revision>24</cp:revision>
  <cp:lastPrinted>2021-08-13T07:05:00Z</cp:lastPrinted>
  <dcterms:created xsi:type="dcterms:W3CDTF">2021-09-13T12:41:00Z</dcterms:created>
  <dcterms:modified xsi:type="dcterms:W3CDTF">2022-02-01T13:32:00Z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0x01010042B56C99FF3E924C9913EF1B48B08A61</vt:lpwstr>
  </property>
  <property fmtid="{D5CDD505-2E9C-101B-9397-08002B2CF9AE}" pid="3" name="ICV">
    <vt:lpwstr>34ae91617bf4460b8abd7e5a44f75482</vt:lpwstr>
  </property>
</Properties>
</file>